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【S特价】水墨宏村、人文西递、卢村木雕楼、屏山纯玩2日游行程单</w:t>
      </w:r>
    </w:p>
    <w:p>
      <w:pPr>
        <w:jc w:val="center"/>
        <w:spacing w:after="100"/>
      </w:pPr>
      <w:r>
        <w:rPr>
          <w:rFonts w:ascii="微软雅黑" w:hAnsi="微软雅黑" w:eastAsia="微软雅黑" w:cs="微软雅黑"/>
          <w:sz w:val="20"/>
          <w:szCs w:val="20"/>
        </w:rPr>
        <w:t xml:space="preserve">【S特价】水墨宏村、人文西递、卢村木雕楼、屏山纯玩2日游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ZHGL20240416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黄山市-徽州区-黄山风景区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合肥-卢村
                <w:br/>
              </w:t>
            </w:r>
          </w:p>
          <w:p>
            <w:pPr>
              <w:pStyle w:val="indent"/>
            </w:pPr>
            <w:r>
              <w:rPr>
                <w:rFonts w:ascii="微软雅黑" w:hAnsi="微软雅黑" w:eastAsia="微软雅黑" w:cs="微软雅黑"/>
                <w:color w:val="000000"/>
                <w:sz w:val="20"/>
                <w:szCs w:val="20"/>
              </w:rPr>
              <w:t xml:space="preserve">
                早上指定地点集合，一路欢声笑语前往黄山，尔后参观被誉为中国木雕第一楼的黟县卢村木雕楼的【卢村木雕楼】，位于世界文化遗产地宏村镇。韩再芬主演的《徽州女人》、王志文主演的《芬妮的微笑》、斯琴高娃主演的《走出蓝水河》，任泉主演的《大清徽商》等都曾以此为主要取景地。 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交通：汽车
                <w:br/>
                景点：卢村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汤口酒店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西递-合肥
                <w:br/>
              </w:t>
            </w:r>
          </w:p>
          <w:p>
            <w:pPr>
              <w:pStyle w:val="indent"/>
            </w:pPr>
            <w:r>
              <w:rPr>
                <w:rFonts w:ascii="微软雅黑" w:hAnsi="微软雅黑" w:eastAsia="微软雅黑" w:cs="微软雅黑"/>
                <w:color w:val="000000"/>
                <w:sz w:val="20"/>
                <w:szCs w:val="20"/>
              </w:rPr>
              <w:t xml:space="preserve">
                享用早餐后尔后游览【宏村】始建于南宋绍兴元年（1131年），原为汪姓聚居之地，已有870多年的历史，是古黟桃花源里一座奇特的牛形古村落。为明、清、民国时期徽州民居建筑群。明清建筑有103幢，民国时期建筑有34幢。宏村三面环山，坐北朝南，宏村的徽派建筑具有深厚的人文内涵。 尔后游世界文化遗产地、五A级景区、徽州古民居——[西递]，西递素有“桃花源里人家”之美称，因村边有水西流，又因有递送邮件的驿站，故而得名“西递”。
                <w:br/>
                交通：汽车
                <w:br/>
                景点：西递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交通：空调旅游车往返（根据人数多少定大小车）
                <w:br/>
                门票：以上所列景点首道大门票；周三提前预约西递、宏村0元门票
                <w:br/>
                住宿：黄山当地商务型酒店（单男单女需房差：100元/人，只补不退）
                <w:br/>
                参考酒店：黟县宾馆、柒汤酒店等同级酒店
                <w:br/>
                导游：出发城市接，黄山送
                <w:br/>
                用餐：含1早餐（占床位含早餐）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用 餐：行程中未标注的正餐，可由导游统一办理
                <w:br/>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2024-05-21T07:58:04+08:00</dcterms:created>
  <dcterms:modified xsi:type="dcterms:W3CDTF">2024-05-21T07:58:04+08:00</dcterms:modified>
</cp:coreProperties>
</file>

<file path=docProps/custom.xml><?xml version="1.0" encoding="utf-8"?>
<Properties xmlns="http://schemas.openxmlformats.org/officeDocument/2006/custom-properties" xmlns:vt="http://schemas.openxmlformats.org/officeDocument/2006/docPropsVTypes"/>
</file>